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6" w:rsidRPr="001F2BD6" w:rsidRDefault="001F2BD6" w:rsidP="001F2BD6">
      <w:pPr>
        <w:jc w:val="center"/>
        <w:rPr>
          <w:rFonts w:ascii="Arial" w:hAnsi="Arial" w:cs="Arial"/>
          <w:b/>
          <w:u w:val="single"/>
        </w:rPr>
      </w:pPr>
      <w:r w:rsidRPr="001F2BD6">
        <w:rPr>
          <w:rFonts w:ascii="Arial" w:hAnsi="Arial" w:cs="Arial"/>
          <w:b/>
          <w:u w:val="single"/>
        </w:rPr>
        <w:t>Town Centre Working Group – Terms of Reference</w:t>
      </w:r>
    </w:p>
    <w:p w:rsidR="001F2BD6" w:rsidRPr="001F2BD6" w:rsidRDefault="001F2BD6" w:rsidP="001F2BD6">
      <w:pPr>
        <w:rPr>
          <w:rFonts w:ascii="Arial" w:hAnsi="Arial" w:cs="Arial"/>
          <w:b/>
        </w:rPr>
      </w:pPr>
    </w:p>
    <w:p w:rsidR="000A7A59" w:rsidRDefault="000A7A59" w:rsidP="001F2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 Town Centre Working Group</w:t>
      </w:r>
    </w:p>
    <w:p w:rsidR="001F2BD6" w:rsidRPr="001F2BD6" w:rsidRDefault="001F2BD6" w:rsidP="001F2BD6">
      <w:pPr>
        <w:jc w:val="both"/>
        <w:rPr>
          <w:rFonts w:ascii="Arial" w:hAnsi="Arial" w:cs="Arial"/>
          <w:b/>
        </w:rPr>
      </w:pPr>
      <w:r w:rsidRPr="001F2BD6">
        <w:rPr>
          <w:rFonts w:ascii="Arial" w:hAnsi="Arial" w:cs="Arial"/>
          <w:b/>
        </w:rPr>
        <w:t xml:space="preserve">Background </w:t>
      </w:r>
    </w:p>
    <w:p w:rsidR="001F2BD6" w:rsidRPr="001F2BD6" w:rsidRDefault="001F2BD6" w:rsidP="000A7A59">
      <w:pPr>
        <w:spacing w:after="0" w:line="240" w:lineRule="auto"/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>At the Neighbourhood Plan Continuity Committee meeting held on 20 October 2015, it was minuted and resolved to form a Town Centre Working Group.</w:t>
      </w:r>
    </w:p>
    <w:p w:rsidR="001F2BD6" w:rsidRDefault="001F2BD6" w:rsidP="000A7A59">
      <w:pPr>
        <w:spacing w:after="0" w:line="240" w:lineRule="auto"/>
        <w:jc w:val="both"/>
        <w:rPr>
          <w:rFonts w:ascii="Arial" w:hAnsi="Arial" w:cs="Arial"/>
        </w:rPr>
      </w:pPr>
    </w:p>
    <w:p w:rsidR="00E67B15" w:rsidRDefault="00E67B15" w:rsidP="000A7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</w:t>
      </w:r>
      <w:r w:rsidR="001B559D">
        <w:rPr>
          <w:rFonts w:ascii="Arial" w:hAnsi="Arial" w:cs="Arial"/>
        </w:rPr>
        <w:t xml:space="preserve">the Working Group would need to work closely with </w:t>
      </w:r>
      <w:r w:rsidRPr="00E67B15">
        <w:rPr>
          <w:rFonts w:ascii="Arial" w:hAnsi="Arial" w:cs="Arial"/>
        </w:rPr>
        <w:t>existing town centre groups.</w:t>
      </w:r>
    </w:p>
    <w:p w:rsidR="001F2BD6" w:rsidRPr="001F2BD6" w:rsidRDefault="001F2BD6" w:rsidP="000A7A59">
      <w:pPr>
        <w:spacing w:after="0" w:line="240" w:lineRule="auto"/>
        <w:jc w:val="both"/>
        <w:rPr>
          <w:rFonts w:ascii="Arial" w:hAnsi="Arial" w:cs="Arial"/>
        </w:rPr>
      </w:pPr>
    </w:p>
    <w:p w:rsidR="001F2BD6" w:rsidRPr="001F2BD6" w:rsidRDefault="001F2BD6" w:rsidP="001F2B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Members:</w:t>
      </w:r>
    </w:p>
    <w:p w:rsidR="001F2BD6" w:rsidRPr="001F2BD6" w:rsidRDefault="001F2BD6" w:rsidP="001F2BD6">
      <w:pPr>
        <w:spacing w:after="0" w:line="240" w:lineRule="auto"/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>Members are:</w:t>
      </w:r>
    </w:p>
    <w:p w:rsidR="001F2BD6" w:rsidRPr="001F2BD6" w:rsidRDefault="001F2BD6" w:rsidP="001F2BD6">
      <w:pPr>
        <w:spacing w:after="0" w:line="240" w:lineRule="auto"/>
        <w:jc w:val="both"/>
        <w:rPr>
          <w:rFonts w:ascii="Arial" w:hAnsi="Arial" w:cs="Arial"/>
        </w:rPr>
      </w:pPr>
    </w:p>
    <w:p w:rsidR="001F2BD6" w:rsidRPr="001F2BD6" w:rsidRDefault="001F2BD6" w:rsidP="001F2B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>Cllr Linda Emery</w:t>
      </w:r>
      <w:r w:rsidR="001B559D">
        <w:rPr>
          <w:rFonts w:ascii="Arial" w:hAnsi="Arial" w:cs="Arial"/>
        </w:rPr>
        <w:t xml:space="preserve"> </w:t>
      </w:r>
      <w:r w:rsidRPr="001F2BD6">
        <w:rPr>
          <w:rFonts w:ascii="Arial" w:hAnsi="Arial" w:cs="Arial"/>
        </w:rPr>
        <w:t xml:space="preserve">(Chair) </w:t>
      </w:r>
    </w:p>
    <w:p w:rsidR="001F2BD6" w:rsidRDefault="003009B8" w:rsidP="001F2B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Cllr Helena Fickling</w:t>
      </w:r>
    </w:p>
    <w:p w:rsidR="001B559D" w:rsidRPr="001F2BD6" w:rsidRDefault="001B559D" w:rsidP="001F2B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Cllr Mary Stiles</w:t>
      </w:r>
    </w:p>
    <w:p w:rsidR="001F2BD6" w:rsidRDefault="001F2BD6" w:rsidP="001F2B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>Gra</w:t>
      </w:r>
      <w:r w:rsidR="000A7A59">
        <w:rPr>
          <w:rFonts w:ascii="Arial" w:hAnsi="Arial" w:cs="Arial"/>
        </w:rPr>
        <w:t>ham Hunt (Town Clerk) or Cassie Pinnells (Community Services Manager)</w:t>
      </w:r>
    </w:p>
    <w:p w:rsidR="00323391" w:rsidRDefault="00323391" w:rsidP="001B55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Market Town Co-Ordinator (when recruited)</w:t>
      </w:r>
    </w:p>
    <w:p w:rsidR="000A7A59" w:rsidRPr="001B559D" w:rsidRDefault="000A7A59" w:rsidP="001B55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SODC Economic Development </w:t>
      </w:r>
      <w:r w:rsidR="001B559D">
        <w:rPr>
          <w:rFonts w:ascii="Arial" w:hAnsi="Arial" w:cs="Arial"/>
        </w:rPr>
        <w:t>representative</w:t>
      </w:r>
    </w:p>
    <w:p w:rsidR="001F2BD6" w:rsidRPr="001F2BD6" w:rsidRDefault="001F2BD6" w:rsidP="001F2B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>Additional Councillors and community members to be invited as and when their expertise or input is required. This w</w:t>
      </w:r>
      <w:r w:rsidR="003009B8">
        <w:rPr>
          <w:rFonts w:ascii="Arial" w:hAnsi="Arial" w:cs="Arial"/>
        </w:rPr>
        <w:t>ill include 21st Century Thame</w:t>
      </w:r>
      <w:r w:rsidR="000A7A59">
        <w:rPr>
          <w:rFonts w:ascii="Arial" w:hAnsi="Arial" w:cs="Arial"/>
        </w:rPr>
        <w:t>, Thame Centre First, Market Traders Co-operative and other relevant organisations.</w:t>
      </w:r>
    </w:p>
    <w:p w:rsidR="001F2BD6" w:rsidRPr="001F2BD6" w:rsidRDefault="001F2BD6" w:rsidP="000A7A59">
      <w:pPr>
        <w:spacing w:after="0" w:line="240" w:lineRule="auto"/>
        <w:jc w:val="both"/>
        <w:rPr>
          <w:rFonts w:ascii="Arial" w:hAnsi="Arial" w:cs="Arial"/>
        </w:rPr>
      </w:pPr>
    </w:p>
    <w:p w:rsidR="001F2BD6" w:rsidRPr="001F2BD6" w:rsidRDefault="001F2BD6" w:rsidP="005D1A83">
      <w:pPr>
        <w:spacing w:after="0" w:line="240" w:lineRule="auto"/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 xml:space="preserve">Secretarial support (agendas, meeting notes, circulation of information) is provided </w:t>
      </w:r>
      <w:r w:rsidR="000A7A59">
        <w:rPr>
          <w:rFonts w:ascii="Arial" w:hAnsi="Arial" w:cs="Arial"/>
        </w:rPr>
        <w:t>by Graham Hunt / Cassie Pinnells.</w:t>
      </w:r>
    </w:p>
    <w:p w:rsidR="001F2BD6" w:rsidRPr="001F2BD6" w:rsidRDefault="001F2BD6" w:rsidP="005D1A83">
      <w:pPr>
        <w:spacing w:after="0" w:line="240" w:lineRule="auto"/>
        <w:jc w:val="both"/>
        <w:rPr>
          <w:rFonts w:ascii="Arial" w:hAnsi="Arial" w:cs="Arial"/>
        </w:rPr>
      </w:pPr>
    </w:p>
    <w:p w:rsidR="001F2BD6" w:rsidRPr="001F2BD6" w:rsidRDefault="003009B8" w:rsidP="001F2B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Quorum is three</w:t>
      </w:r>
      <w:r w:rsidR="001F2BD6" w:rsidRPr="001F2BD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embers of the group, including two</w:t>
      </w:r>
      <w:r w:rsidR="001F2BD6" w:rsidRPr="001F2BD6">
        <w:rPr>
          <w:rFonts w:ascii="Arial" w:hAnsi="Arial" w:cs="Arial"/>
        </w:rPr>
        <w:t xml:space="preserve"> Councillors. </w:t>
      </w:r>
    </w:p>
    <w:p w:rsidR="001F2BD6" w:rsidRPr="001F2BD6" w:rsidRDefault="000A7A59" w:rsidP="001F2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Goals:</w:t>
      </w:r>
    </w:p>
    <w:p w:rsidR="002C29D9" w:rsidRPr="007135AF" w:rsidRDefault="001F2BD6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 xml:space="preserve">To </w:t>
      </w:r>
      <w:r w:rsidR="0022571F" w:rsidRPr="007135AF">
        <w:rPr>
          <w:rFonts w:ascii="Arial" w:hAnsi="Arial" w:cs="Arial"/>
        </w:rPr>
        <w:t xml:space="preserve">ensure that </w:t>
      </w:r>
      <w:r w:rsidRPr="007135AF">
        <w:rPr>
          <w:rFonts w:ascii="Arial" w:hAnsi="Arial" w:cs="Arial"/>
        </w:rPr>
        <w:t xml:space="preserve">Thame </w:t>
      </w:r>
      <w:r w:rsidR="0022571F" w:rsidRPr="007135AF">
        <w:rPr>
          <w:rFonts w:ascii="Arial" w:hAnsi="Arial" w:cs="Arial"/>
        </w:rPr>
        <w:t xml:space="preserve">remains </w:t>
      </w:r>
      <w:r w:rsidR="002C29D9" w:rsidRPr="007135AF">
        <w:rPr>
          <w:rFonts w:ascii="Arial" w:hAnsi="Arial" w:cs="Arial"/>
        </w:rPr>
        <w:t>an attractive tourist destinati</w:t>
      </w:r>
      <w:r w:rsidRPr="007135AF">
        <w:rPr>
          <w:rFonts w:ascii="Arial" w:hAnsi="Arial" w:cs="Arial"/>
        </w:rPr>
        <w:t>on an</w:t>
      </w:r>
      <w:r w:rsidR="002C29D9" w:rsidRPr="007135AF">
        <w:rPr>
          <w:rFonts w:ascii="Arial" w:hAnsi="Arial" w:cs="Arial"/>
        </w:rPr>
        <w:t>d a positive retail experience.</w:t>
      </w:r>
    </w:p>
    <w:p w:rsidR="002C29D9" w:rsidRPr="007135AF" w:rsidRDefault="002C29D9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retai</w:t>
      </w:r>
      <w:r w:rsidR="001F2BD6" w:rsidRPr="007135AF">
        <w:rPr>
          <w:rFonts w:ascii="Arial" w:hAnsi="Arial" w:cs="Arial"/>
        </w:rPr>
        <w:t xml:space="preserve">n </w:t>
      </w:r>
      <w:r w:rsidR="00690D9F">
        <w:rPr>
          <w:rFonts w:ascii="Arial" w:hAnsi="Arial" w:cs="Arial"/>
        </w:rPr>
        <w:t xml:space="preserve">and enhance </w:t>
      </w:r>
      <w:r w:rsidR="001F2BD6" w:rsidRPr="007135AF">
        <w:rPr>
          <w:rFonts w:ascii="Arial" w:hAnsi="Arial" w:cs="Arial"/>
        </w:rPr>
        <w:t>our vibrant Charter Market</w:t>
      </w:r>
      <w:r w:rsidRPr="007135AF">
        <w:rPr>
          <w:rFonts w:ascii="Arial" w:hAnsi="Arial" w:cs="Arial"/>
        </w:rPr>
        <w:t>.</w:t>
      </w:r>
    </w:p>
    <w:p w:rsidR="00FF1E20" w:rsidRPr="007135AF" w:rsidRDefault="002C29D9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 xml:space="preserve">To build on the existing </w:t>
      </w:r>
      <w:r w:rsidR="001F2BD6" w:rsidRPr="007135AF">
        <w:rPr>
          <w:rFonts w:ascii="Arial" w:hAnsi="Arial" w:cs="Arial"/>
        </w:rPr>
        <w:t>events programme</w:t>
      </w:r>
      <w:r w:rsidR="00690D9F">
        <w:rPr>
          <w:rFonts w:ascii="Arial" w:hAnsi="Arial" w:cs="Arial"/>
        </w:rPr>
        <w:t xml:space="preserve"> and to identify future possible events</w:t>
      </w:r>
      <w:r w:rsidR="00FF1E20" w:rsidRPr="007135AF">
        <w:rPr>
          <w:rFonts w:ascii="Arial" w:hAnsi="Arial" w:cs="Arial"/>
        </w:rPr>
        <w:t>.</w:t>
      </w:r>
    </w:p>
    <w:p w:rsidR="00FF1E20" w:rsidRPr="007135AF" w:rsidRDefault="00FF1E20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resolve the ongoing debate on the relevance of a market town co-ordinator.</w:t>
      </w:r>
      <w:r w:rsidR="00323391">
        <w:rPr>
          <w:rFonts w:ascii="Arial" w:hAnsi="Arial" w:cs="Arial"/>
        </w:rPr>
        <w:t xml:space="preserve"> </w:t>
      </w:r>
      <w:r w:rsidR="00323391" w:rsidRPr="00323391">
        <w:rPr>
          <w:rFonts w:ascii="Arial" w:hAnsi="Arial" w:cs="Arial"/>
          <w:b/>
        </w:rPr>
        <w:t>[Complete]</w:t>
      </w:r>
    </w:p>
    <w:p w:rsidR="001E0A20" w:rsidRPr="007135AF" w:rsidRDefault="001E0A20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resolve the definition of a Town Team.</w:t>
      </w:r>
    </w:p>
    <w:p w:rsidR="001E0A20" w:rsidRPr="007135AF" w:rsidRDefault="00BE5A0A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work closely with the SODC Economic Development Team and assist the delivery of the Action Plan</w:t>
      </w:r>
      <w:r w:rsidR="00690D9F">
        <w:rPr>
          <w:rFonts w:ascii="Arial" w:hAnsi="Arial" w:cs="Arial"/>
        </w:rPr>
        <w:t xml:space="preserve"> (see deliverables section)</w:t>
      </w:r>
      <w:r w:rsidRPr="007135AF">
        <w:rPr>
          <w:rFonts w:ascii="Arial" w:hAnsi="Arial" w:cs="Arial"/>
        </w:rPr>
        <w:t>.</w:t>
      </w:r>
    </w:p>
    <w:p w:rsidR="00BE5A0A" w:rsidRPr="007135AF" w:rsidRDefault="00860ECC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execute town centre survey / census</w:t>
      </w:r>
      <w:r w:rsidR="008E06C5" w:rsidRPr="007135AF">
        <w:rPr>
          <w:rFonts w:ascii="Arial" w:hAnsi="Arial" w:cs="Arial"/>
        </w:rPr>
        <w:t>.</w:t>
      </w:r>
      <w:r w:rsidR="00591CCA" w:rsidRPr="007135AF">
        <w:rPr>
          <w:rFonts w:ascii="Arial" w:hAnsi="Arial" w:cs="Arial"/>
        </w:rPr>
        <w:t xml:space="preserve"> e.g. to identify all the retail establishments in the </w:t>
      </w:r>
      <w:r w:rsidR="0080260D" w:rsidRPr="007135AF">
        <w:rPr>
          <w:rFonts w:ascii="Arial" w:hAnsi="Arial" w:cs="Arial"/>
        </w:rPr>
        <w:t>town centre; s</w:t>
      </w:r>
      <w:r w:rsidR="00591CCA" w:rsidRPr="007135AF">
        <w:rPr>
          <w:rFonts w:ascii="Arial" w:hAnsi="Arial" w:cs="Arial"/>
        </w:rPr>
        <w:t>ummarise this data to determine number of business types (estate agents, pubs and restaurants, charity shops, ind</w:t>
      </w:r>
      <w:r w:rsidR="0080260D" w:rsidRPr="007135AF">
        <w:rPr>
          <w:rFonts w:ascii="Arial" w:hAnsi="Arial" w:cs="Arial"/>
        </w:rPr>
        <w:t>ependents, vacancy levels etc.)</w:t>
      </w:r>
    </w:p>
    <w:p w:rsidR="007812B8" w:rsidRPr="007135AF" w:rsidRDefault="007812B8" w:rsidP="007135AF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execute survey</w:t>
      </w:r>
      <w:r w:rsidR="00F24D09" w:rsidRPr="007135AF">
        <w:rPr>
          <w:rFonts w:ascii="Arial" w:hAnsi="Arial" w:cs="Arial"/>
        </w:rPr>
        <w:t>s</w:t>
      </w:r>
      <w:r w:rsidRPr="007135AF">
        <w:rPr>
          <w:rFonts w:ascii="Arial" w:hAnsi="Arial" w:cs="Arial"/>
        </w:rPr>
        <w:t xml:space="preserve"> of the public to determine if they require more or less of t</w:t>
      </w:r>
      <w:r w:rsidR="00F24D09" w:rsidRPr="007135AF">
        <w:rPr>
          <w:rFonts w:ascii="Arial" w:hAnsi="Arial" w:cs="Arial"/>
        </w:rPr>
        <w:t>he types of business in the town centre</w:t>
      </w:r>
      <w:r w:rsidRPr="007135AF">
        <w:rPr>
          <w:rFonts w:ascii="Arial" w:hAnsi="Arial" w:cs="Arial"/>
        </w:rPr>
        <w:t xml:space="preserve"> (e.g. Fast food, estate agents, charity shops, </w:t>
      </w:r>
      <w:r w:rsidR="00F24D09" w:rsidRPr="007135AF">
        <w:rPr>
          <w:rFonts w:ascii="Arial" w:hAnsi="Arial" w:cs="Arial"/>
        </w:rPr>
        <w:t xml:space="preserve">convenience goods, comparison goods </w:t>
      </w:r>
      <w:r w:rsidRPr="007135AF">
        <w:rPr>
          <w:rFonts w:ascii="Arial" w:hAnsi="Arial" w:cs="Arial"/>
        </w:rPr>
        <w:t>etc.).</w:t>
      </w:r>
    </w:p>
    <w:p w:rsidR="00622531" w:rsidRPr="007135AF" w:rsidRDefault="00622531" w:rsidP="007135AF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influence the type of new retail business.</w:t>
      </w:r>
    </w:p>
    <w:p w:rsidR="008E06C5" w:rsidRPr="007135AF" w:rsidRDefault="00A6268C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 xml:space="preserve">To </w:t>
      </w:r>
      <w:r w:rsidR="00591CCA" w:rsidRPr="007135AF">
        <w:rPr>
          <w:rFonts w:ascii="Arial" w:hAnsi="Arial" w:cs="Arial"/>
        </w:rPr>
        <w:t>ass</w:t>
      </w:r>
      <w:r w:rsidRPr="007135AF">
        <w:rPr>
          <w:rFonts w:ascii="Arial" w:hAnsi="Arial" w:cs="Arial"/>
        </w:rPr>
        <w:t>i</w:t>
      </w:r>
      <w:r w:rsidR="00591CCA" w:rsidRPr="007135AF">
        <w:rPr>
          <w:rFonts w:ascii="Arial" w:hAnsi="Arial" w:cs="Arial"/>
        </w:rPr>
        <w:t>st communica</w:t>
      </w:r>
      <w:r w:rsidRPr="007135AF">
        <w:rPr>
          <w:rFonts w:ascii="Arial" w:hAnsi="Arial" w:cs="Arial"/>
        </w:rPr>
        <w:t xml:space="preserve">tion </w:t>
      </w:r>
      <w:r w:rsidR="00591CCA" w:rsidRPr="007135AF">
        <w:rPr>
          <w:rFonts w:ascii="Arial" w:hAnsi="Arial" w:cs="Arial"/>
        </w:rPr>
        <w:t xml:space="preserve"> between the various groups working on Town Centre vitality</w:t>
      </w:r>
    </w:p>
    <w:p w:rsidR="0080260D" w:rsidRPr="007135AF" w:rsidRDefault="0080260D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help ensure the right way forward whichever way the Tesco pl</w:t>
      </w:r>
      <w:r w:rsidR="00667740" w:rsidRPr="007135AF">
        <w:rPr>
          <w:rFonts w:ascii="Arial" w:hAnsi="Arial" w:cs="Arial"/>
        </w:rPr>
        <w:t>anning</w:t>
      </w:r>
      <w:r w:rsidRPr="007135AF">
        <w:rPr>
          <w:rFonts w:ascii="Arial" w:hAnsi="Arial" w:cs="Arial"/>
        </w:rPr>
        <w:t xml:space="preserve"> application is resolved.</w:t>
      </w:r>
    </w:p>
    <w:p w:rsidR="00667740" w:rsidRPr="007135AF" w:rsidRDefault="00667740" w:rsidP="007135AF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t>To progress the proposed independent study in to the best ways to maintain</w:t>
      </w:r>
      <w:r w:rsidR="007812B8" w:rsidRPr="007135AF">
        <w:rPr>
          <w:rFonts w:ascii="Arial" w:hAnsi="Arial" w:cs="Arial"/>
        </w:rPr>
        <w:t xml:space="preserve"> the vib</w:t>
      </w:r>
      <w:r w:rsidRPr="007135AF">
        <w:rPr>
          <w:rFonts w:ascii="Arial" w:hAnsi="Arial" w:cs="Arial"/>
        </w:rPr>
        <w:t>r</w:t>
      </w:r>
      <w:r w:rsidR="007812B8" w:rsidRPr="007135AF">
        <w:rPr>
          <w:rFonts w:ascii="Arial" w:hAnsi="Arial" w:cs="Arial"/>
        </w:rPr>
        <w:t>an</w:t>
      </w:r>
      <w:r w:rsidRPr="007135AF">
        <w:rPr>
          <w:rFonts w:ascii="Arial" w:hAnsi="Arial" w:cs="Arial"/>
        </w:rPr>
        <w:t>cy and vitality of Thame town centre.</w:t>
      </w:r>
      <w:r w:rsidR="00F353D4">
        <w:rPr>
          <w:rFonts w:ascii="Arial" w:hAnsi="Arial" w:cs="Arial"/>
        </w:rPr>
        <w:t xml:space="preserve"> </w:t>
      </w:r>
      <w:r w:rsidR="00F353D4" w:rsidRPr="00323391">
        <w:rPr>
          <w:rFonts w:ascii="Arial" w:hAnsi="Arial" w:cs="Arial"/>
          <w:b/>
        </w:rPr>
        <w:t>[Complete]</w:t>
      </w:r>
    </w:p>
    <w:p w:rsidR="001F2BD6" w:rsidRPr="007135AF" w:rsidRDefault="00F24D09" w:rsidP="007135AF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7135AF">
        <w:rPr>
          <w:rFonts w:ascii="Arial" w:hAnsi="Arial" w:cs="Arial"/>
        </w:rPr>
        <w:lastRenderedPageBreak/>
        <w:t>To learn from current events in the town centre</w:t>
      </w:r>
      <w:r w:rsidR="001F2BD6" w:rsidRPr="007135AF">
        <w:rPr>
          <w:rFonts w:ascii="Arial" w:hAnsi="Arial" w:cs="Arial"/>
        </w:rPr>
        <w:t xml:space="preserve">; </w:t>
      </w:r>
      <w:r w:rsidRPr="007135AF">
        <w:rPr>
          <w:rFonts w:ascii="Arial" w:hAnsi="Arial" w:cs="Arial"/>
        </w:rPr>
        <w:t xml:space="preserve">e.g. </w:t>
      </w:r>
      <w:r w:rsidR="001F2BD6" w:rsidRPr="007135AF">
        <w:rPr>
          <w:rFonts w:ascii="Arial" w:hAnsi="Arial" w:cs="Arial"/>
        </w:rPr>
        <w:t xml:space="preserve">Food Festival, Art </w:t>
      </w:r>
      <w:r w:rsidRPr="007135AF">
        <w:rPr>
          <w:rFonts w:ascii="Arial" w:hAnsi="Arial" w:cs="Arial"/>
        </w:rPr>
        <w:t xml:space="preserve">&amp; Literature </w:t>
      </w:r>
      <w:r w:rsidR="001F2BD6" w:rsidRPr="007135AF">
        <w:rPr>
          <w:rFonts w:ascii="Arial" w:hAnsi="Arial" w:cs="Arial"/>
        </w:rPr>
        <w:t>Fe</w:t>
      </w:r>
      <w:r w:rsidR="00EF40BC" w:rsidRPr="007135AF">
        <w:rPr>
          <w:rFonts w:ascii="Arial" w:hAnsi="Arial" w:cs="Arial"/>
        </w:rPr>
        <w:t>stival, Christmas Light Switch on</w:t>
      </w:r>
      <w:r w:rsidR="001F2BD6" w:rsidRPr="007135AF">
        <w:rPr>
          <w:rFonts w:ascii="Arial" w:hAnsi="Arial" w:cs="Arial"/>
        </w:rPr>
        <w:t xml:space="preserve">, </w:t>
      </w:r>
      <w:r w:rsidR="00EF40BC" w:rsidRPr="007135AF">
        <w:rPr>
          <w:rFonts w:ascii="Arial" w:hAnsi="Arial" w:cs="Arial"/>
        </w:rPr>
        <w:t xml:space="preserve">Continental Markets </w:t>
      </w:r>
      <w:r w:rsidR="001F2BD6" w:rsidRPr="007135AF">
        <w:rPr>
          <w:rFonts w:ascii="Arial" w:hAnsi="Arial" w:cs="Arial"/>
        </w:rPr>
        <w:t>etc.</w:t>
      </w:r>
    </w:p>
    <w:p w:rsidR="00622531" w:rsidRPr="00690D9F" w:rsidRDefault="00622531" w:rsidP="00690D9F">
      <w:pPr>
        <w:pStyle w:val="ListParagraph"/>
        <w:numPr>
          <w:ilvl w:val="0"/>
          <w:numId w:val="9"/>
        </w:numPr>
        <w:ind w:left="357" w:hanging="357"/>
        <w:rPr>
          <w:rFonts w:ascii="Arial" w:hAnsi="Arial" w:cs="Arial"/>
        </w:rPr>
      </w:pPr>
      <w:r w:rsidRPr="00690D9F">
        <w:rPr>
          <w:rFonts w:ascii="Arial" w:hAnsi="Arial" w:cs="Arial"/>
        </w:rPr>
        <w:t xml:space="preserve">To market </w:t>
      </w:r>
      <w:r w:rsidR="001F2BD6" w:rsidRPr="00690D9F">
        <w:rPr>
          <w:rFonts w:ascii="Arial" w:hAnsi="Arial" w:cs="Arial"/>
        </w:rPr>
        <w:t xml:space="preserve">Thame as a tourist </w:t>
      </w:r>
      <w:r w:rsidRPr="00690D9F">
        <w:rPr>
          <w:rFonts w:ascii="Arial" w:hAnsi="Arial" w:cs="Arial"/>
        </w:rPr>
        <w:t>destination.</w:t>
      </w:r>
    </w:p>
    <w:p w:rsidR="00945278" w:rsidRPr="00690D9F" w:rsidRDefault="00945278" w:rsidP="00690D9F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</w:rPr>
      </w:pPr>
      <w:r w:rsidRPr="00690D9F">
        <w:rPr>
          <w:rFonts w:ascii="Arial" w:hAnsi="Arial" w:cs="Arial"/>
        </w:rPr>
        <w:t>To cater for the i</w:t>
      </w:r>
      <w:r w:rsidR="001F2BD6" w:rsidRPr="00690D9F">
        <w:rPr>
          <w:rFonts w:ascii="Arial" w:hAnsi="Arial" w:cs="Arial"/>
        </w:rPr>
        <w:t xml:space="preserve">mpact of future population growth, </w:t>
      </w:r>
      <w:r w:rsidRPr="00690D9F">
        <w:rPr>
          <w:rFonts w:ascii="Arial" w:hAnsi="Arial" w:cs="Arial"/>
        </w:rPr>
        <w:t>including assessment of car parking needs</w:t>
      </w:r>
      <w:r w:rsidR="00690D9F">
        <w:rPr>
          <w:rFonts w:ascii="Arial" w:hAnsi="Arial" w:cs="Arial"/>
        </w:rPr>
        <w:t xml:space="preserve"> and means of provision</w:t>
      </w:r>
      <w:r w:rsidRPr="00690D9F">
        <w:rPr>
          <w:rFonts w:ascii="Arial" w:hAnsi="Arial" w:cs="Arial"/>
        </w:rPr>
        <w:t>.</w:t>
      </w:r>
    </w:p>
    <w:p w:rsidR="001F2BD6" w:rsidRPr="001F2BD6" w:rsidRDefault="001F2BD6" w:rsidP="005D1A83">
      <w:pPr>
        <w:spacing w:after="0" w:line="240" w:lineRule="auto"/>
        <w:jc w:val="both"/>
        <w:rPr>
          <w:rFonts w:ascii="Arial" w:hAnsi="Arial" w:cs="Arial"/>
        </w:rPr>
      </w:pPr>
    </w:p>
    <w:p w:rsidR="001F2BD6" w:rsidRPr="001F2BD6" w:rsidRDefault="001F2BD6" w:rsidP="001F2BD6">
      <w:pPr>
        <w:jc w:val="both"/>
        <w:rPr>
          <w:rFonts w:ascii="Arial" w:hAnsi="Arial" w:cs="Arial"/>
          <w:b/>
        </w:rPr>
      </w:pPr>
      <w:r w:rsidRPr="001F2BD6">
        <w:rPr>
          <w:rFonts w:ascii="Arial" w:hAnsi="Arial" w:cs="Arial"/>
          <w:b/>
        </w:rPr>
        <w:t xml:space="preserve">Specific Neighbourhood Plan Policies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992"/>
      </w:tblGrid>
      <w:tr w:rsidR="003009B8" w:rsidRPr="003009B8" w:rsidTr="00C03F40">
        <w:tc>
          <w:tcPr>
            <w:tcW w:w="1271" w:type="dxa"/>
            <w:shd w:val="clear" w:color="auto" w:fill="auto"/>
          </w:tcPr>
          <w:p w:rsidR="003009B8" w:rsidRPr="003009B8" w:rsidRDefault="003009B8" w:rsidP="003009B8">
            <w:pPr>
              <w:jc w:val="both"/>
              <w:rPr>
                <w:rFonts w:ascii="Arial" w:hAnsi="Arial" w:cs="Arial"/>
              </w:rPr>
            </w:pPr>
            <w:r w:rsidRPr="003009B8">
              <w:rPr>
                <w:rFonts w:ascii="Arial" w:hAnsi="Arial" w:cs="Arial"/>
              </w:rPr>
              <w:t>WS1</w:t>
            </w:r>
          </w:p>
        </w:tc>
        <w:tc>
          <w:tcPr>
            <w:tcW w:w="8300" w:type="dxa"/>
            <w:shd w:val="clear" w:color="auto" w:fill="auto"/>
          </w:tcPr>
          <w:p w:rsidR="003009B8" w:rsidRPr="003009B8" w:rsidRDefault="003009B8" w:rsidP="003009B8">
            <w:pPr>
              <w:jc w:val="both"/>
              <w:rPr>
                <w:rFonts w:ascii="Arial" w:hAnsi="Arial" w:cs="Arial"/>
              </w:rPr>
            </w:pPr>
            <w:r w:rsidRPr="003009B8">
              <w:rPr>
                <w:rFonts w:ascii="Arial" w:hAnsi="Arial" w:cs="Arial"/>
              </w:rPr>
              <w:t xml:space="preserve">Locate new retail development </w:t>
            </w:r>
            <w:r>
              <w:rPr>
                <w:rFonts w:ascii="Arial" w:hAnsi="Arial" w:cs="Arial"/>
              </w:rPr>
              <w:t>– Monitor retail floor space through the town</w:t>
            </w:r>
          </w:p>
        </w:tc>
      </w:tr>
      <w:tr w:rsidR="003009B8" w:rsidRPr="003009B8" w:rsidTr="00C03F40">
        <w:tc>
          <w:tcPr>
            <w:tcW w:w="1271" w:type="dxa"/>
            <w:shd w:val="clear" w:color="auto" w:fill="auto"/>
          </w:tcPr>
          <w:p w:rsidR="003009B8" w:rsidRP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WS2</w:t>
            </w:r>
          </w:p>
        </w:tc>
        <w:tc>
          <w:tcPr>
            <w:tcW w:w="8300" w:type="dxa"/>
            <w:shd w:val="clear" w:color="auto" w:fill="auto"/>
          </w:tcPr>
          <w:p w:rsidR="003009B8" w:rsidRP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 and enhance primary / secondary retail frontages.</w:t>
            </w:r>
          </w:p>
        </w:tc>
      </w:tr>
      <w:tr w:rsidR="003009B8" w:rsidRPr="003009B8" w:rsidTr="00C03F40">
        <w:tc>
          <w:tcPr>
            <w:tcW w:w="1271" w:type="dxa"/>
            <w:shd w:val="clear" w:color="auto" w:fill="auto"/>
          </w:tcPr>
          <w:p w:rsidR="003009B8" w:rsidRP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WS3</w:t>
            </w:r>
          </w:p>
        </w:tc>
        <w:tc>
          <w:tcPr>
            <w:tcW w:w="8300" w:type="dxa"/>
            <w:shd w:val="clear" w:color="auto" w:fill="auto"/>
          </w:tcPr>
          <w:p w:rsidR="003009B8" w:rsidRP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Redevelop the postal sorting office and telephone exchange for retail.</w:t>
            </w:r>
          </w:p>
        </w:tc>
      </w:tr>
      <w:tr w:rsidR="003009B8" w:rsidRPr="003009B8" w:rsidTr="00C03F40">
        <w:tc>
          <w:tcPr>
            <w:tcW w:w="1271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WS4</w:t>
            </w:r>
          </w:p>
        </w:tc>
        <w:tc>
          <w:tcPr>
            <w:tcW w:w="8300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 Fire Station site for a use that supports the town centre.</w:t>
            </w:r>
          </w:p>
        </w:tc>
      </w:tr>
      <w:tr w:rsidR="003009B8" w:rsidRPr="003009B8" w:rsidTr="00C03F40">
        <w:tc>
          <w:tcPr>
            <w:tcW w:w="1271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WS5</w:t>
            </w:r>
          </w:p>
        </w:tc>
        <w:tc>
          <w:tcPr>
            <w:tcW w:w="8300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land at no. 10 High Street for a use that supports the town centre.</w:t>
            </w:r>
          </w:p>
        </w:tc>
      </w:tr>
      <w:tr w:rsidR="003009B8" w:rsidRPr="003009B8" w:rsidTr="00C03F40">
        <w:tc>
          <w:tcPr>
            <w:tcW w:w="1271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WS6</w:t>
            </w:r>
          </w:p>
        </w:tc>
        <w:tc>
          <w:tcPr>
            <w:tcW w:w="8300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small shops in allocated residential areas.</w:t>
            </w:r>
          </w:p>
        </w:tc>
      </w:tr>
      <w:tr w:rsidR="003009B8" w:rsidRPr="003009B8" w:rsidTr="00C03F40">
        <w:tc>
          <w:tcPr>
            <w:tcW w:w="1271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WS7</w:t>
            </w:r>
          </w:p>
        </w:tc>
        <w:tc>
          <w:tcPr>
            <w:tcW w:w="8300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 small scale employment in the town centre.</w:t>
            </w:r>
          </w:p>
        </w:tc>
      </w:tr>
      <w:tr w:rsidR="003009B8" w:rsidRPr="003009B8" w:rsidTr="00C03F40">
        <w:tc>
          <w:tcPr>
            <w:tcW w:w="1271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WS8</w:t>
            </w:r>
          </w:p>
        </w:tc>
        <w:tc>
          <w:tcPr>
            <w:tcW w:w="8300" w:type="dxa"/>
            <w:shd w:val="clear" w:color="auto" w:fill="auto"/>
          </w:tcPr>
          <w:p w:rsidR="003009B8" w:rsidRDefault="003009B8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a range of uses by supporting new residential use on upper floors.</w:t>
            </w:r>
          </w:p>
        </w:tc>
      </w:tr>
      <w:tr w:rsidR="003009B8" w:rsidRPr="003009B8" w:rsidTr="00C03F40">
        <w:tc>
          <w:tcPr>
            <w:tcW w:w="1271" w:type="dxa"/>
            <w:shd w:val="clear" w:color="auto" w:fill="auto"/>
          </w:tcPr>
          <w:p w:rsidR="003009B8" w:rsidRDefault="006D39C1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WS9</w:t>
            </w:r>
          </w:p>
        </w:tc>
        <w:tc>
          <w:tcPr>
            <w:tcW w:w="8300" w:type="dxa"/>
            <w:shd w:val="clear" w:color="auto" w:fill="auto"/>
          </w:tcPr>
          <w:p w:rsidR="003009B8" w:rsidRDefault="006D39C1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loss of residential units.</w:t>
            </w:r>
          </w:p>
        </w:tc>
      </w:tr>
      <w:tr w:rsidR="006D39C1" w:rsidRPr="003009B8" w:rsidTr="00C03F40">
        <w:tc>
          <w:tcPr>
            <w:tcW w:w="1271" w:type="dxa"/>
            <w:shd w:val="clear" w:color="auto" w:fill="auto"/>
          </w:tcPr>
          <w:p w:rsidR="006D39C1" w:rsidRDefault="006D39C1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WS10</w:t>
            </w:r>
          </w:p>
        </w:tc>
        <w:tc>
          <w:tcPr>
            <w:tcW w:w="8300" w:type="dxa"/>
            <w:shd w:val="clear" w:color="auto" w:fill="auto"/>
          </w:tcPr>
          <w:p w:rsidR="006D39C1" w:rsidRDefault="006D39C1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adverse range of uses by avoiding loss of residential loss.</w:t>
            </w:r>
          </w:p>
        </w:tc>
      </w:tr>
      <w:tr w:rsidR="006D39C1" w:rsidRPr="003009B8" w:rsidTr="00C03F40">
        <w:tc>
          <w:tcPr>
            <w:tcW w:w="1271" w:type="dxa"/>
            <w:shd w:val="clear" w:color="auto" w:fill="auto"/>
          </w:tcPr>
          <w:p w:rsidR="006D39C1" w:rsidRDefault="006D39C1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WS12</w:t>
            </w:r>
          </w:p>
        </w:tc>
        <w:tc>
          <w:tcPr>
            <w:tcW w:w="8300" w:type="dxa"/>
            <w:shd w:val="clear" w:color="auto" w:fill="auto"/>
          </w:tcPr>
          <w:p w:rsidR="006D39C1" w:rsidRDefault="006D39C1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 existing employment land in employment use.</w:t>
            </w:r>
          </w:p>
        </w:tc>
      </w:tr>
      <w:tr w:rsidR="006D39C1" w:rsidRPr="003009B8" w:rsidTr="00C03F40">
        <w:tc>
          <w:tcPr>
            <w:tcW w:w="1271" w:type="dxa"/>
            <w:shd w:val="clear" w:color="auto" w:fill="auto"/>
          </w:tcPr>
          <w:p w:rsidR="006D39C1" w:rsidRDefault="006D39C1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WS13</w:t>
            </w:r>
          </w:p>
        </w:tc>
        <w:tc>
          <w:tcPr>
            <w:tcW w:w="8300" w:type="dxa"/>
            <w:shd w:val="clear" w:color="auto" w:fill="auto"/>
          </w:tcPr>
          <w:p w:rsidR="006D39C1" w:rsidRDefault="006D39C1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improvements to existing employment areas</w:t>
            </w:r>
          </w:p>
        </w:tc>
      </w:tr>
      <w:tr w:rsidR="006D39C1" w:rsidRPr="003009B8" w:rsidTr="00C03F40">
        <w:tc>
          <w:tcPr>
            <w:tcW w:w="1271" w:type="dxa"/>
            <w:shd w:val="clear" w:color="auto" w:fill="auto"/>
          </w:tcPr>
          <w:p w:rsidR="006D39C1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WS14</w:t>
            </w:r>
          </w:p>
        </w:tc>
        <w:tc>
          <w:tcPr>
            <w:tcW w:w="8300" w:type="dxa"/>
            <w:shd w:val="clear" w:color="auto" w:fill="auto"/>
          </w:tcPr>
          <w:p w:rsidR="006D39C1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Redevelop Cattle Market site for mixed use.</w:t>
            </w:r>
          </w:p>
        </w:tc>
      </w:tr>
      <w:tr w:rsidR="00D56E2B" w:rsidRPr="003009B8" w:rsidTr="00C03F40">
        <w:tc>
          <w:tcPr>
            <w:tcW w:w="1271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WS15</w:t>
            </w:r>
          </w:p>
        </w:tc>
        <w:tc>
          <w:tcPr>
            <w:tcW w:w="8300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Redevelopment of Cattle Market links into Town Centre.</w:t>
            </w:r>
          </w:p>
        </w:tc>
      </w:tr>
      <w:tr w:rsidR="00D56E2B" w:rsidRPr="003009B8" w:rsidTr="00C03F40">
        <w:tc>
          <w:tcPr>
            <w:tcW w:w="1271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GA1</w:t>
            </w:r>
          </w:p>
        </w:tc>
        <w:tc>
          <w:tcPr>
            <w:tcW w:w="8300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Pedestrian and Cycle connection improvements.</w:t>
            </w:r>
          </w:p>
        </w:tc>
      </w:tr>
      <w:tr w:rsidR="00D56E2B" w:rsidRPr="003009B8" w:rsidTr="00C03F40">
        <w:tc>
          <w:tcPr>
            <w:tcW w:w="1271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GA4</w:t>
            </w:r>
          </w:p>
        </w:tc>
        <w:tc>
          <w:tcPr>
            <w:tcW w:w="8300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better planning of public transport.</w:t>
            </w:r>
          </w:p>
        </w:tc>
      </w:tr>
      <w:tr w:rsidR="00D56E2B" w:rsidRPr="003009B8" w:rsidTr="00C03F40">
        <w:tc>
          <w:tcPr>
            <w:tcW w:w="1271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GA5</w:t>
            </w:r>
          </w:p>
        </w:tc>
        <w:tc>
          <w:tcPr>
            <w:tcW w:w="8300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Retain long term public parking in Cattle Market.</w:t>
            </w:r>
          </w:p>
        </w:tc>
      </w:tr>
      <w:tr w:rsidR="00D56E2B" w:rsidRPr="003009B8" w:rsidTr="00C03F40">
        <w:tc>
          <w:tcPr>
            <w:tcW w:w="1271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GA6</w:t>
            </w:r>
          </w:p>
        </w:tc>
        <w:tc>
          <w:tcPr>
            <w:tcW w:w="8300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development to provide parking on site for occupants and visitors.</w:t>
            </w:r>
          </w:p>
        </w:tc>
      </w:tr>
      <w:tr w:rsidR="00D56E2B" w:rsidRPr="003009B8" w:rsidTr="00C03F40">
        <w:tc>
          <w:tcPr>
            <w:tcW w:w="1271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CLW1</w:t>
            </w:r>
          </w:p>
        </w:tc>
        <w:tc>
          <w:tcPr>
            <w:tcW w:w="8300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 land for new community facilities.</w:t>
            </w:r>
          </w:p>
        </w:tc>
      </w:tr>
      <w:tr w:rsidR="00D56E2B" w:rsidRPr="003009B8" w:rsidTr="00C03F40">
        <w:tc>
          <w:tcPr>
            <w:tcW w:w="1271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CLW2</w:t>
            </w:r>
          </w:p>
        </w:tc>
        <w:tc>
          <w:tcPr>
            <w:tcW w:w="8300" w:type="dxa"/>
            <w:shd w:val="clear" w:color="auto" w:fill="auto"/>
          </w:tcPr>
          <w:p w:rsidR="00D56E2B" w:rsidRDefault="00D56E2B" w:rsidP="00300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 local people in ongoing consultation.</w:t>
            </w:r>
          </w:p>
        </w:tc>
      </w:tr>
    </w:tbl>
    <w:p w:rsidR="003009B8" w:rsidRDefault="003009B8" w:rsidP="001F2BD6">
      <w:pPr>
        <w:jc w:val="both"/>
        <w:rPr>
          <w:rFonts w:ascii="Arial" w:hAnsi="Arial" w:cs="Arial"/>
        </w:rPr>
      </w:pPr>
    </w:p>
    <w:p w:rsidR="000A7A59" w:rsidRDefault="000A7A59" w:rsidP="001F2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</w:t>
      </w:r>
    </w:p>
    <w:p w:rsidR="007135AF" w:rsidRPr="0002016E" w:rsidRDefault="007135AF" w:rsidP="001F2BD6">
      <w:pPr>
        <w:jc w:val="both"/>
        <w:rPr>
          <w:rFonts w:ascii="Arial" w:hAnsi="Arial" w:cs="Arial"/>
        </w:rPr>
      </w:pPr>
      <w:r w:rsidRPr="0002016E">
        <w:rPr>
          <w:rFonts w:ascii="Arial" w:hAnsi="Arial" w:cs="Arial"/>
        </w:rPr>
        <w:t xml:space="preserve">A time-lined and costed action list </w:t>
      </w:r>
      <w:r w:rsidR="0002016E" w:rsidRPr="0002016E">
        <w:rPr>
          <w:rFonts w:ascii="Arial" w:hAnsi="Arial" w:cs="Arial"/>
        </w:rPr>
        <w:t xml:space="preserve">with clear responsibilities </w:t>
      </w:r>
      <w:r w:rsidRPr="0002016E">
        <w:rPr>
          <w:rFonts w:ascii="Arial" w:hAnsi="Arial" w:cs="Arial"/>
        </w:rPr>
        <w:t>to deliver the defined goals</w:t>
      </w:r>
      <w:r w:rsidR="0002016E">
        <w:rPr>
          <w:rFonts w:ascii="Arial" w:hAnsi="Arial" w:cs="Arial"/>
        </w:rPr>
        <w:t>.</w:t>
      </w:r>
    </w:p>
    <w:p w:rsidR="000A7A59" w:rsidRPr="001F2BD6" w:rsidRDefault="000A7A59" w:rsidP="000A7A59">
      <w:pPr>
        <w:spacing w:after="0" w:line="240" w:lineRule="auto"/>
        <w:jc w:val="both"/>
        <w:rPr>
          <w:rFonts w:ascii="Arial" w:hAnsi="Arial" w:cs="Arial"/>
        </w:rPr>
      </w:pPr>
    </w:p>
    <w:p w:rsidR="001F2BD6" w:rsidRPr="001F2BD6" w:rsidRDefault="001F2BD6" w:rsidP="001F2BD6">
      <w:pPr>
        <w:jc w:val="both"/>
        <w:rPr>
          <w:rFonts w:ascii="Arial" w:hAnsi="Arial" w:cs="Arial"/>
          <w:b/>
        </w:rPr>
      </w:pPr>
      <w:r w:rsidRPr="001F2BD6">
        <w:rPr>
          <w:rFonts w:ascii="Arial" w:hAnsi="Arial" w:cs="Arial"/>
          <w:b/>
        </w:rPr>
        <w:t xml:space="preserve">Scope / Jurisdiction </w:t>
      </w:r>
    </w:p>
    <w:p w:rsidR="001F2BD6" w:rsidRPr="001F2BD6" w:rsidRDefault="001F2BD6" w:rsidP="001F2BD6">
      <w:pPr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 xml:space="preserve">The Group is required to: </w:t>
      </w:r>
    </w:p>
    <w:p w:rsidR="001F2BD6" w:rsidRDefault="001F2BD6" w:rsidP="00D56E2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56E2B">
        <w:rPr>
          <w:rFonts w:ascii="Arial" w:hAnsi="Arial" w:cs="Arial"/>
        </w:rPr>
        <w:t xml:space="preserve">only work on projects within Thame civic parish </w:t>
      </w:r>
      <w:r w:rsidR="00F7122D">
        <w:rPr>
          <w:rFonts w:ascii="Arial" w:hAnsi="Arial" w:cs="Arial"/>
        </w:rPr>
        <w:t>with concentration on Thame Town Centre</w:t>
      </w:r>
    </w:p>
    <w:p w:rsidR="001F2BD6" w:rsidRPr="00D56E2B" w:rsidRDefault="00F7122D" w:rsidP="00D56E2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1F2BD6" w:rsidRPr="00D56E2B">
        <w:rPr>
          <w:rFonts w:ascii="Arial" w:hAnsi="Arial" w:cs="Arial"/>
        </w:rPr>
        <w:t xml:space="preserve"> an update report to each meeting of the Neighbourhood Plan Continuity Committee and to contribute to the Neighbourhood Plan Monitoring Report. </w:t>
      </w:r>
    </w:p>
    <w:p w:rsidR="001F2BD6" w:rsidRDefault="001F2BD6" w:rsidP="001F2BD6">
      <w:pPr>
        <w:jc w:val="both"/>
        <w:rPr>
          <w:rFonts w:ascii="Arial" w:hAnsi="Arial" w:cs="Arial"/>
        </w:rPr>
      </w:pPr>
    </w:p>
    <w:p w:rsidR="000A7A59" w:rsidRDefault="000A7A59" w:rsidP="001F2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Guidance from the Council / Parent Committee</w:t>
      </w:r>
    </w:p>
    <w:p w:rsidR="000A7A59" w:rsidRDefault="000A7A59" w:rsidP="001F2B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Provided at initial resolution and after e</w:t>
      </w:r>
      <w:r w:rsidR="005D1A83">
        <w:rPr>
          <w:rFonts w:ascii="Arial" w:hAnsi="Arial" w:cs="Arial"/>
        </w:rPr>
        <w:t>ach meeting report back to the p</w:t>
      </w:r>
      <w:r>
        <w:rPr>
          <w:rFonts w:ascii="Arial" w:hAnsi="Arial" w:cs="Arial"/>
        </w:rPr>
        <w:t>arent Committee.</w:t>
      </w:r>
    </w:p>
    <w:p w:rsidR="000A7A59" w:rsidRPr="000A7A59" w:rsidRDefault="000A7A59" w:rsidP="000A7A59">
      <w:pPr>
        <w:spacing w:after="0" w:line="240" w:lineRule="auto"/>
        <w:jc w:val="both"/>
        <w:rPr>
          <w:rFonts w:ascii="Arial" w:hAnsi="Arial" w:cs="Arial"/>
        </w:rPr>
      </w:pPr>
    </w:p>
    <w:p w:rsidR="001F2BD6" w:rsidRPr="001F2BD6" w:rsidRDefault="000A7A59" w:rsidP="001F2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Resources and Budget</w:t>
      </w:r>
    </w:p>
    <w:p w:rsidR="001F2BD6" w:rsidRPr="001F2BD6" w:rsidRDefault="001F2BD6" w:rsidP="001F2BD6">
      <w:pPr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>The Group will be allowed use of Town Council meeting rooms, administration resources and officer time as required.  Any funding authorisation is to be sough</w:t>
      </w:r>
      <w:r w:rsidR="005D1A83">
        <w:rPr>
          <w:rFonts w:ascii="Arial" w:hAnsi="Arial" w:cs="Arial"/>
        </w:rPr>
        <w:t>t from the parent Committee or F</w:t>
      </w:r>
      <w:r w:rsidR="00323169">
        <w:rPr>
          <w:rFonts w:ascii="Arial" w:hAnsi="Arial" w:cs="Arial"/>
        </w:rPr>
        <w:t>ull Council, in conjunction with the Infrastructure Delivery Plan Working Group as necessary.</w:t>
      </w:r>
    </w:p>
    <w:p w:rsidR="001F2BD6" w:rsidRPr="001F2BD6" w:rsidRDefault="001F2BD6" w:rsidP="000A7A59">
      <w:pPr>
        <w:spacing w:after="0" w:line="240" w:lineRule="auto"/>
        <w:jc w:val="both"/>
        <w:rPr>
          <w:rFonts w:ascii="Arial" w:hAnsi="Arial" w:cs="Arial"/>
        </w:rPr>
      </w:pPr>
    </w:p>
    <w:p w:rsidR="001F2BD6" w:rsidRPr="001F2BD6" w:rsidRDefault="000A7A59" w:rsidP="001F2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Governance</w:t>
      </w:r>
    </w:p>
    <w:p w:rsidR="001F2BD6" w:rsidRPr="001F2BD6" w:rsidRDefault="001F2BD6" w:rsidP="001F2BD6">
      <w:pPr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 xml:space="preserve">Decisions to be agreed mostly by consensus, but where necessary a majority vote of those present, with Chairperson’s casting vote if necessary. </w:t>
      </w:r>
    </w:p>
    <w:p w:rsidR="001F2BD6" w:rsidRPr="001F2BD6" w:rsidRDefault="001F2BD6" w:rsidP="001F2BD6">
      <w:pPr>
        <w:jc w:val="both"/>
        <w:rPr>
          <w:rFonts w:ascii="Arial" w:hAnsi="Arial" w:cs="Arial"/>
        </w:rPr>
      </w:pPr>
    </w:p>
    <w:p w:rsidR="001F2BD6" w:rsidRPr="001F2BD6" w:rsidRDefault="000A7A59" w:rsidP="001F2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Notes:</w:t>
      </w:r>
    </w:p>
    <w:p w:rsidR="001F2BD6" w:rsidRDefault="001F2BD6" w:rsidP="005D1A83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 xml:space="preserve">Methods of work (e.g. consultations, press releases, surveys, </w:t>
      </w:r>
      <w:r w:rsidR="005E2C4B">
        <w:rPr>
          <w:rFonts w:ascii="Arial" w:hAnsi="Arial" w:cs="Arial"/>
        </w:rPr>
        <w:t xml:space="preserve">studies, </w:t>
      </w:r>
      <w:r w:rsidRPr="001F2BD6">
        <w:rPr>
          <w:rFonts w:ascii="Arial" w:hAnsi="Arial" w:cs="Arial"/>
        </w:rPr>
        <w:t xml:space="preserve">progress reports, letters etc) are entirely up to the Working Group to decide. </w:t>
      </w:r>
    </w:p>
    <w:p w:rsidR="001F2BD6" w:rsidRPr="001F2BD6" w:rsidRDefault="001F2BD6" w:rsidP="001F2BD6">
      <w:pPr>
        <w:pStyle w:val="ListParagraph"/>
        <w:jc w:val="both"/>
        <w:rPr>
          <w:rFonts w:ascii="Arial" w:hAnsi="Arial" w:cs="Arial"/>
        </w:rPr>
      </w:pPr>
    </w:p>
    <w:p w:rsidR="001F2BD6" w:rsidRDefault="001F2BD6" w:rsidP="005D1A83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>The Group will communicate through email, phone and meetings</w:t>
      </w:r>
      <w:r>
        <w:rPr>
          <w:rFonts w:ascii="Arial" w:hAnsi="Arial" w:cs="Arial"/>
        </w:rPr>
        <w:t>, both formally and informally.</w:t>
      </w:r>
    </w:p>
    <w:p w:rsidR="001F2BD6" w:rsidRPr="001F2BD6" w:rsidRDefault="001F2BD6" w:rsidP="001F2BD6">
      <w:pPr>
        <w:pStyle w:val="ListParagraph"/>
        <w:rPr>
          <w:rFonts w:ascii="Arial" w:hAnsi="Arial" w:cs="Arial"/>
        </w:rPr>
      </w:pPr>
    </w:p>
    <w:p w:rsidR="005E2C4B" w:rsidRDefault="001F2BD6" w:rsidP="005D1A83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 xml:space="preserve">Relevant documentation is stored in the Neighbourhood Plan Continuity Committee folder on the Town Council IT data store, plus in </w:t>
      </w:r>
      <w:r w:rsidR="005E2C4B">
        <w:rPr>
          <w:rFonts w:ascii="Arial" w:hAnsi="Arial" w:cs="Arial"/>
        </w:rPr>
        <w:t xml:space="preserve">member’s </w:t>
      </w:r>
      <w:r w:rsidRPr="001F2BD6">
        <w:rPr>
          <w:rFonts w:ascii="Arial" w:hAnsi="Arial" w:cs="Arial"/>
        </w:rPr>
        <w:t xml:space="preserve">e-mail </w:t>
      </w:r>
      <w:r w:rsidR="005E2C4B">
        <w:rPr>
          <w:rFonts w:ascii="Arial" w:hAnsi="Arial" w:cs="Arial"/>
        </w:rPr>
        <w:t>folders.</w:t>
      </w:r>
    </w:p>
    <w:p w:rsidR="005E2C4B" w:rsidRPr="005E2C4B" w:rsidRDefault="005E2C4B" w:rsidP="005E2C4B">
      <w:pPr>
        <w:pStyle w:val="ListParagraph"/>
        <w:rPr>
          <w:rFonts w:ascii="Arial" w:hAnsi="Arial" w:cs="Arial"/>
        </w:rPr>
      </w:pPr>
    </w:p>
    <w:p w:rsidR="001F2BD6" w:rsidRDefault="001F2BD6" w:rsidP="005D1A83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 xml:space="preserve">The group will meet at a frequency required to ensure progress as required. </w:t>
      </w:r>
    </w:p>
    <w:p w:rsidR="00540061" w:rsidRPr="00540061" w:rsidRDefault="00540061" w:rsidP="00540061">
      <w:pPr>
        <w:pStyle w:val="ListParagraph"/>
        <w:rPr>
          <w:rFonts w:ascii="Arial" w:hAnsi="Arial" w:cs="Arial"/>
        </w:rPr>
      </w:pPr>
    </w:p>
    <w:p w:rsidR="001F2BD6" w:rsidRDefault="001F2BD6" w:rsidP="005D1A83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0061">
        <w:rPr>
          <w:rFonts w:ascii="Arial" w:hAnsi="Arial" w:cs="Arial"/>
        </w:rPr>
        <w:t xml:space="preserve">Sub-groups (with other nominated members) can be created as necessary to progress specific items. </w:t>
      </w:r>
    </w:p>
    <w:p w:rsidR="00540061" w:rsidRPr="00540061" w:rsidRDefault="00540061" w:rsidP="00540061">
      <w:pPr>
        <w:pStyle w:val="ListParagraph"/>
        <w:rPr>
          <w:rFonts w:ascii="Arial" w:hAnsi="Arial" w:cs="Arial"/>
        </w:rPr>
      </w:pPr>
    </w:p>
    <w:p w:rsidR="001F2BD6" w:rsidRPr="00540061" w:rsidRDefault="001F2BD6" w:rsidP="005D1A83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40061">
        <w:rPr>
          <w:rFonts w:ascii="Arial" w:hAnsi="Arial" w:cs="Arial"/>
        </w:rPr>
        <w:t xml:space="preserve">The Working Group’s work is </w:t>
      </w:r>
      <w:r w:rsidR="0099718C">
        <w:rPr>
          <w:rFonts w:ascii="Arial" w:hAnsi="Arial" w:cs="Arial"/>
        </w:rPr>
        <w:t xml:space="preserve">ongoing by nature, but its longevity will be determined by </w:t>
      </w:r>
      <w:r w:rsidRPr="00540061">
        <w:rPr>
          <w:rFonts w:ascii="Arial" w:hAnsi="Arial" w:cs="Arial"/>
        </w:rPr>
        <w:t xml:space="preserve">the parent Committee. </w:t>
      </w:r>
    </w:p>
    <w:p w:rsidR="001F2BD6" w:rsidRPr="001F2BD6" w:rsidRDefault="001F2BD6" w:rsidP="001F2BD6">
      <w:pPr>
        <w:jc w:val="both"/>
        <w:rPr>
          <w:rFonts w:ascii="Arial" w:hAnsi="Arial" w:cs="Arial"/>
        </w:rPr>
      </w:pPr>
    </w:p>
    <w:p w:rsidR="00371A08" w:rsidRPr="001F2BD6" w:rsidRDefault="001F2BD6" w:rsidP="001F2BD6">
      <w:pPr>
        <w:jc w:val="both"/>
        <w:rPr>
          <w:rFonts w:ascii="Arial" w:hAnsi="Arial" w:cs="Arial"/>
        </w:rPr>
      </w:pPr>
      <w:r w:rsidRPr="001F2BD6">
        <w:rPr>
          <w:rFonts w:ascii="Arial" w:hAnsi="Arial" w:cs="Arial"/>
        </w:rPr>
        <w:t>These Terms of Reference may be reviewed and changed as necessary by the Working Group in the light of additional information, with significant changes requiring authorisation by the parent Committee.</w:t>
      </w:r>
    </w:p>
    <w:sectPr w:rsidR="00371A08" w:rsidRPr="001F2BD6" w:rsidSect="000A7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E5" w:rsidRDefault="006F40E5" w:rsidP="006F40E5">
      <w:pPr>
        <w:spacing w:after="0" w:line="240" w:lineRule="auto"/>
      </w:pPr>
      <w:r>
        <w:separator/>
      </w:r>
    </w:p>
  </w:endnote>
  <w:end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Default="006F4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Pr="001E0B1C" w:rsidRDefault="00F353D4" w:rsidP="006F40E5">
    <w:pPr>
      <w:pStyle w:val="Footer"/>
      <w:tabs>
        <w:tab w:val="center" w:pos="482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Updated </w:t>
    </w:r>
    <w:r>
      <w:rPr>
        <w:rFonts w:ascii="Arial" w:hAnsi="Arial" w:cs="Arial"/>
        <w:sz w:val="18"/>
      </w:rPr>
      <w:t>27-09-16</w:t>
    </w:r>
    <w:bookmarkStart w:id="0" w:name="_GoBack"/>
    <w:bookmarkEnd w:id="0"/>
    <w:r w:rsidR="006F40E5">
      <w:rPr>
        <w:rFonts w:ascii="Arial" w:hAnsi="Arial" w:cs="Arial"/>
        <w:sz w:val="18"/>
      </w:rPr>
      <w:tab/>
    </w:r>
    <w:r w:rsidR="006F40E5">
      <w:rPr>
        <w:rFonts w:ascii="Arial" w:hAnsi="Arial" w:cs="Arial"/>
        <w:sz w:val="18"/>
      </w:rPr>
      <w:tab/>
    </w:r>
    <w:r w:rsidR="006F40E5">
      <w:rPr>
        <w:rFonts w:ascii="Arial" w:hAnsi="Arial" w:cs="Arial"/>
        <w:sz w:val="18"/>
      </w:rPr>
      <w:tab/>
    </w:r>
    <w:r w:rsidR="006F40E5" w:rsidRPr="001E0B1C">
      <w:rPr>
        <w:rFonts w:ascii="Arial" w:hAnsi="Arial" w:cs="Arial"/>
        <w:sz w:val="18"/>
      </w:rPr>
      <w:t xml:space="preserve">Page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PAGE  \* MERGEFORMAT </w:instrText>
    </w:r>
    <w:r w:rsidR="006F40E5" w:rsidRPr="001E0B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="006F40E5" w:rsidRPr="001E0B1C">
      <w:rPr>
        <w:rFonts w:ascii="Arial" w:hAnsi="Arial" w:cs="Arial"/>
        <w:sz w:val="18"/>
      </w:rPr>
      <w:fldChar w:fldCharType="end"/>
    </w:r>
    <w:r w:rsidR="006F40E5" w:rsidRPr="001E0B1C">
      <w:rPr>
        <w:rFonts w:ascii="Arial" w:hAnsi="Arial" w:cs="Arial"/>
        <w:sz w:val="18"/>
      </w:rPr>
      <w:t xml:space="preserve"> of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NUMPAGES  \* MERGEFORMAT </w:instrText>
    </w:r>
    <w:r w:rsidR="006F40E5" w:rsidRPr="001E0B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="006F40E5" w:rsidRPr="001E0B1C">
      <w:rPr>
        <w:rFonts w:ascii="Arial" w:hAnsi="Arial" w:cs="Arial"/>
        <w:sz w:val="18"/>
      </w:rPr>
      <w:fldChar w:fldCharType="end"/>
    </w:r>
  </w:p>
  <w:p w:rsidR="006F40E5" w:rsidRDefault="006F40E5" w:rsidP="006F40E5">
    <w:pPr>
      <w:pStyle w:val="Footer"/>
      <w:tabs>
        <w:tab w:val="clear" w:pos="4513"/>
        <w:tab w:val="clear" w:pos="9026"/>
        <w:tab w:val="left" w:pos="718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Default="006F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E5" w:rsidRDefault="006F40E5" w:rsidP="006F40E5">
      <w:pPr>
        <w:spacing w:after="0" w:line="240" w:lineRule="auto"/>
      </w:pPr>
      <w:r>
        <w:separator/>
      </w:r>
    </w:p>
  </w:footnote>
  <w:foot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Default="006F4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Default="006F4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Default="006F4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5C"/>
    <w:multiLevelType w:val="hybridMultilevel"/>
    <w:tmpl w:val="617E8B3E"/>
    <w:lvl w:ilvl="0" w:tplc="30E05A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58F"/>
    <w:multiLevelType w:val="hybridMultilevel"/>
    <w:tmpl w:val="771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C39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33AF4"/>
    <w:multiLevelType w:val="hybridMultilevel"/>
    <w:tmpl w:val="429CE866"/>
    <w:lvl w:ilvl="0" w:tplc="0809000F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5668FB"/>
    <w:multiLevelType w:val="hybridMultilevel"/>
    <w:tmpl w:val="11F8D534"/>
    <w:lvl w:ilvl="0" w:tplc="31C26B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581"/>
    <w:multiLevelType w:val="hybridMultilevel"/>
    <w:tmpl w:val="D816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67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81110"/>
    <w:multiLevelType w:val="hybridMultilevel"/>
    <w:tmpl w:val="8FB49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328EC"/>
    <w:multiLevelType w:val="hybridMultilevel"/>
    <w:tmpl w:val="F5B0278E"/>
    <w:lvl w:ilvl="0" w:tplc="1BA85E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22DC"/>
    <w:multiLevelType w:val="hybridMultilevel"/>
    <w:tmpl w:val="6AE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172F5"/>
    <w:multiLevelType w:val="hybridMultilevel"/>
    <w:tmpl w:val="6BC8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EBA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6"/>
    <w:rsid w:val="0002016E"/>
    <w:rsid w:val="000A7A59"/>
    <w:rsid w:val="001B559D"/>
    <w:rsid w:val="001E0A20"/>
    <w:rsid w:val="001F2BD6"/>
    <w:rsid w:val="0022571F"/>
    <w:rsid w:val="002C29D9"/>
    <w:rsid w:val="003009B8"/>
    <w:rsid w:val="00323169"/>
    <w:rsid w:val="00323391"/>
    <w:rsid w:val="00371A08"/>
    <w:rsid w:val="00540061"/>
    <w:rsid w:val="00591CCA"/>
    <w:rsid w:val="005D1A83"/>
    <w:rsid w:val="005E2C4B"/>
    <w:rsid w:val="00622531"/>
    <w:rsid w:val="00667740"/>
    <w:rsid w:val="00690D9F"/>
    <w:rsid w:val="006D39C1"/>
    <w:rsid w:val="006F40E5"/>
    <w:rsid w:val="00702AD6"/>
    <w:rsid w:val="007135AF"/>
    <w:rsid w:val="007812B8"/>
    <w:rsid w:val="0080260D"/>
    <w:rsid w:val="00860ECC"/>
    <w:rsid w:val="008E06C5"/>
    <w:rsid w:val="00945278"/>
    <w:rsid w:val="0099718C"/>
    <w:rsid w:val="00A6268C"/>
    <w:rsid w:val="00AC56E7"/>
    <w:rsid w:val="00BE5A0A"/>
    <w:rsid w:val="00D56E2B"/>
    <w:rsid w:val="00E67B15"/>
    <w:rsid w:val="00EF40BC"/>
    <w:rsid w:val="00F24D09"/>
    <w:rsid w:val="00F353D4"/>
    <w:rsid w:val="00F7122D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Oughton</dc:creator>
  <cp:lastModifiedBy>Graham Hunt (Clerk)</cp:lastModifiedBy>
  <cp:revision>3</cp:revision>
  <cp:lastPrinted>2015-12-07T16:28:00Z</cp:lastPrinted>
  <dcterms:created xsi:type="dcterms:W3CDTF">2016-08-25T13:35:00Z</dcterms:created>
  <dcterms:modified xsi:type="dcterms:W3CDTF">2016-08-25T13:37:00Z</dcterms:modified>
</cp:coreProperties>
</file>